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26" w:rsidRDefault="00181D34">
      <w:pPr>
        <w:spacing w:before="300" w:after="300"/>
        <w:ind w:right="300"/>
        <w:jc w:val="center"/>
        <w:rPr>
          <w:lang w:val="pt-PT"/>
        </w:rPr>
      </w:pPr>
      <w:r>
        <w:rPr>
          <w:sz w:val="26"/>
          <w:szCs w:val="26"/>
          <w:lang w:val="pt-PT"/>
        </w:rPr>
        <w:t>CONCURSO DE FOTOGRAFIA</w:t>
      </w:r>
    </w:p>
    <w:p w:rsidR="00CF4126" w:rsidRDefault="00181D34">
      <w:pPr>
        <w:spacing w:before="300" w:after="300"/>
        <w:ind w:right="300"/>
        <w:jc w:val="center"/>
        <w:rPr>
          <w:lang w:val="pt-PT"/>
        </w:rPr>
      </w:pPr>
      <w:r>
        <w:rPr>
          <w:sz w:val="26"/>
          <w:szCs w:val="26"/>
          <w:lang w:val="pt-PT"/>
        </w:rPr>
        <w:t>‘MARCA PATRIMÓNIO EUROPEU – A EUROPA COMEÇA AQUI!’</w:t>
      </w:r>
    </w:p>
    <w:p w:rsidR="00CF4126" w:rsidRDefault="00181D34">
      <w:pPr>
        <w:jc w:val="both"/>
        <w:rPr>
          <w:lang w:val="pt-PT"/>
        </w:rPr>
      </w:pPr>
      <w:r>
        <w:rPr>
          <w:lang w:val="pt-PT"/>
        </w:rPr>
        <w:t>A Marca do Património Europeu (MPE) é uma iniciativa da Comissão Europeia (CE) para melhorar o conhecimento da história, património e valores europeus comuns. O objetivo da MPE é enfatizar e reforçar o sentimento de pertença à União entre todos os cidadãos europeus, especialmente os jovens. A Marca do Património Europeu transforma antigas fronteiras em pontes, encoraja o diálogo intercultural e cria um sentimento de pertença a uma Europa unida.</w:t>
      </w:r>
    </w:p>
    <w:p w:rsidR="00CF4126" w:rsidRDefault="00CF4126">
      <w:pPr>
        <w:jc w:val="both"/>
        <w:rPr>
          <w:lang w:val="pt-PT"/>
        </w:rPr>
      </w:pPr>
    </w:p>
    <w:p w:rsidR="00CF4126" w:rsidRDefault="00181D34">
      <w:pPr>
        <w:jc w:val="both"/>
        <w:rPr>
          <w:lang w:val="pt-PT"/>
        </w:rPr>
      </w:pPr>
      <w:r>
        <w:rPr>
          <w:lang w:val="pt-PT"/>
        </w:rPr>
        <w:t>A Marca do Património Europeu foi criada pela Decisão do Parlamento Europeu e do Conselho da Europa n.º 1194/2011 / UE de 16 de novembro de 2011 que estabelece a ação da União Europeia para a Marca do Património Europeu.</w:t>
      </w:r>
    </w:p>
    <w:p w:rsidR="00CF4126" w:rsidRDefault="00CF4126">
      <w:pPr>
        <w:jc w:val="both"/>
        <w:rPr>
          <w:lang w:val="pt-PT"/>
        </w:rPr>
      </w:pPr>
    </w:p>
    <w:p w:rsidR="00CF4126" w:rsidRDefault="003C1F88">
      <w:pPr>
        <w:jc w:val="both"/>
      </w:pPr>
      <w:hyperlink r:id="rId8">
        <w:r w:rsidR="00181D34">
          <w:rPr>
            <w:rStyle w:val="czeinternetowe"/>
            <w:lang w:val="pt-PT"/>
          </w:rPr>
          <w:t>https://eur-lex.europa.eu/legal-content/EN/TXT/HTML/?uri=CELEX:32011D1194&amp;from=EN</w:t>
        </w:r>
      </w:hyperlink>
    </w:p>
    <w:p w:rsidR="00CF4126" w:rsidRDefault="00CF4126">
      <w:pPr>
        <w:jc w:val="both"/>
        <w:rPr>
          <w:sz w:val="26"/>
          <w:szCs w:val="26"/>
          <w:lang w:val="pt-PT"/>
        </w:rPr>
      </w:pPr>
    </w:p>
    <w:p w:rsidR="00CF4126" w:rsidRDefault="00CF4126">
      <w:pPr>
        <w:jc w:val="center"/>
        <w:rPr>
          <w:sz w:val="26"/>
          <w:szCs w:val="26"/>
          <w:lang w:val="pt-PT"/>
        </w:rPr>
      </w:pPr>
    </w:p>
    <w:p w:rsidR="00CF4126" w:rsidRDefault="00181D34">
      <w:pPr>
        <w:jc w:val="center"/>
        <w:rPr>
          <w:lang w:val="pt-PT"/>
        </w:rPr>
      </w:pPr>
      <w:r>
        <w:rPr>
          <w:sz w:val="26"/>
          <w:szCs w:val="26"/>
          <w:lang w:val="pt-PT"/>
        </w:rPr>
        <w:t xml:space="preserve">REGRAS DO CONCURSO DE FOTOGRAFIA </w:t>
      </w:r>
    </w:p>
    <w:p w:rsidR="00CF4126" w:rsidRDefault="00CF4126">
      <w:pPr>
        <w:jc w:val="center"/>
        <w:rPr>
          <w:sz w:val="28"/>
          <w:szCs w:val="28"/>
          <w:lang w:val="pt-PT"/>
        </w:rPr>
      </w:pPr>
    </w:p>
    <w:p w:rsidR="00CF4126" w:rsidRDefault="00181D34">
      <w:pPr>
        <w:jc w:val="both"/>
        <w:rPr>
          <w:lang w:val="pt-PT"/>
        </w:rPr>
      </w:pPr>
      <w:r>
        <w:rPr>
          <w:lang w:val="pt-PT"/>
        </w:rPr>
        <w:t>I. INFORMAÇÕES GERAIS</w:t>
      </w:r>
    </w:p>
    <w:p w:rsidR="00CF4126" w:rsidRDefault="00CF4126">
      <w:pPr>
        <w:jc w:val="both"/>
        <w:rPr>
          <w:lang w:val="pt-PT"/>
        </w:rPr>
      </w:pPr>
    </w:p>
    <w:p w:rsidR="00CF4126" w:rsidRDefault="00181D34">
      <w:pPr>
        <w:jc w:val="both"/>
      </w:pPr>
      <w:r>
        <w:rPr>
          <w:lang w:val="pt-PT"/>
        </w:rPr>
        <w:t xml:space="preserve">1. O concurso é uma das atividades educativas e promocionais do projeto europeu EHL@N - uma rede de cooperação de cidades e sítios da Marca do Património Europeu (MPE). O organizador do concurso é um consórcio de 19 parceiros, representado pelo líder do projeto </w:t>
      </w:r>
      <w:proofErr w:type="spellStart"/>
      <w:r>
        <w:rPr>
          <w:lang w:val="pt-PT"/>
        </w:rPr>
        <w:t>Burghauptmannschaft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Österreich</w:t>
      </w:r>
      <w:proofErr w:type="spellEnd"/>
      <w:r>
        <w:rPr>
          <w:lang w:val="pt-PT"/>
        </w:rPr>
        <w:t xml:space="preserve"> –</w:t>
      </w:r>
      <w:proofErr w:type="gramStart"/>
      <w:r>
        <w:rPr>
          <w:lang w:val="pt-PT"/>
        </w:rPr>
        <w:t>Palácio</w:t>
      </w:r>
      <w:proofErr w:type="gramEnd"/>
      <w:r>
        <w:rPr>
          <w:lang w:val="pt-PT"/>
        </w:rPr>
        <w:t xml:space="preserve"> Imperial de Viena, endereço: </w:t>
      </w:r>
      <w:proofErr w:type="spellStart"/>
      <w:r>
        <w:rPr>
          <w:lang w:val="pt-PT"/>
        </w:rPr>
        <w:t>Hofburg</w:t>
      </w:r>
      <w:proofErr w:type="spellEnd"/>
      <w:r>
        <w:rPr>
          <w:lang w:val="pt-PT"/>
        </w:rPr>
        <w:t xml:space="preserve">, </w:t>
      </w:r>
      <w:proofErr w:type="spellStart"/>
      <w:r>
        <w:rPr>
          <w:lang w:val="pt-PT"/>
        </w:rPr>
        <w:t>Schweizerhof</w:t>
      </w:r>
      <w:proofErr w:type="spellEnd"/>
      <w:r>
        <w:rPr>
          <w:lang w:val="pt-PT"/>
        </w:rPr>
        <w:t xml:space="preserve">, 1010 Viena e a Associação de Sítios da Marca do </w:t>
      </w:r>
      <w:proofErr w:type="gramStart"/>
      <w:r>
        <w:rPr>
          <w:lang w:val="pt-PT"/>
        </w:rPr>
        <w:t>Património   Europeu</w:t>
      </w:r>
      <w:proofErr w:type="gramEnd"/>
      <w:r>
        <w:rPr>
          <w:lang w:val="pt-PT"/>
        </w:rPr>
        <w:t xml:space="preserve">, endereço: </w:t>
      </w:r>
      <w:proofErr w:type="spellStart"/>
      <w:r>
        <w:rPr>
          <w:lang w:val="pt-PT"/>
        </w:rPr>
        <w:t>Hofburg</w:t>
      </w:r>
      <w:proofErr w:type="spellEnd"/>
      <w:r>
        <w:rPr>
          <w:lang w:val="pt-PT"/>
        </w:rPr>
        <w:t xml:space="preserve"> - </w:t>
      </w:r>
      <w:proofErr w:type="spellStart"/>
      <w:r>
        <w:rPr>
          <w:lang w:val="pt-PT"/>
        </w:rPr>
        <w:t>Schweizerhof</w:t>
      </w:r>
      <w:proofErr w:type="spellEnd"/>
      <w:r>
        <w:rPr>
          <w:lang w:val="pt-PT"/>
        </w:rPr>
        <w:t>, 1010 Viena.</w:t>
      </w:r>
    </w:p>
    <w:p w:rsidR="00CF4126" w:rsidRDefault="00181D34">
      <w:pPr>
        <w:jc w:val="both"/>
        <w:rPr>
          <w:lang w:val="pt-PT"/>
        </w:rPr>
      </w:pPr>
      <w:r>
        <w:rPr>
          <w:lang w:val="pt-PT"/>
        </w:rPr>
        <w:t xml:space="preserve"> 2. O objetivo do concurso é a promoção dos valores fundamentais da Marca do Património Europeu, fundada nos princípios da liberdade, da democracia, do respeito pelos direitos humanos, pela diversidade cultural e linguística, tolerância e solidariedade. O concurso vai permitir: </w:t>
      </w:r>
    </w:p>
    <w:p w:rsidR="00CF4126" w:rsidRDefault="008E31E9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Recolher</w:t>
      </w:r>
      <w:r w:rsidR="00181D34">
        <w:rPr>
          <w:lang w:val="pt-PT"/>
        </w:rPr>
        <w:t xml:space="preserve"> uma série de fotos e histórias expressivas sobre os sítios MPE e valores relacionados;</w:t>
      </w:r>
    </w:p>
    <w:p w:rsidR="00CF4126" w:rsidRDefault="008E31E9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Envolver</w:t>
      </w:r>
      <w:r w:rsidR="00181D34">
        <w:rPr>
          <w:lang w:val="pt-PT"/>
        </w:rPr>
        <w:t xml:space="preserve"> as sociedades locais nos sítios MPE; </w:t>
      </w:r>
    </w:p>
    <w:p w:rsidR="00CF4126" w:rsidRDefault="008E31E9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Motivar</w:t>
      </w:r>
      <w:r w:rsidR="00181D34">
        <w:rPr>
          <w:lang w:val="pt-PT"/>
        </w:rPr>
        <w:t xml:space="preserve"> os cidadãos da Europa a visitar sítios MPE, e educá-los sobre o significado da MPE e valores relacionados; </w:t>
      </w:r>
    </w:p>
    <w:p w:rsidR="00CF4126" w:rsidRDefault="008E31E9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Promover</w:t>
      </w:r>
      <w:r w:rsidR="00181D34">
        <w:rPr>
          <w:lang w:val="pt-PT"/>
        </w:rPr>
        <w:t xml:space="preserve"> os sítios MPE e os valores por eles representados;</w:t>
      </w:r>
    </w:p>
    <w:p w:rsidR="00CF4126" w:rsidRDefault="008E31E9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Iniciar</w:t>
      </w:r>
      <w:r w:rsidR="00181D34">
        <w:rPr>
          <w:lang w:val="pt-PT"/>
        </w:rPr>
        <w:t xml:space="preserve"> a base de dados MPE para o público interessado; </w:t>
      </w:r>
    </w:p>
    <w:p w:rsidR="00CF4126" w:rsidRDefault="008E31E9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Inspirar</w:t>
      </w:r>
      <w:r w:rsidR="00181D34">
        <w:rPr>
          <w:lang w:val="pt-PT"/>
        </w:rPr>
        <w:t xml:space="preserve"> atividades futuras; </w:t>
      </w:r>
    </w:p>
    <w:p w:rsidR="00CF4126" w:rsidRDefault="008E31E9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Reforçar</w:t>
      </w:r>
      <w:r w:rsidR="00181D34">
        <w:rPr>
          <w:lang w:val="pt-PT"/>
        </w:rPr>
        <w:t xml:space="preserve"> a marca MPE e os sítios associados.</w:t>
      </w:r>
    </w:p>
    <w:p w:rsidR="00CF4126" w:rsidRDefault="00181D34">
      <w:pPr>
        <w:jc w:val="both"/>
        <w:rPr>
          <w:lang w:val="pt-PT"/>
        </w:rPr>
      </w:pPr>
      <w:r>
        <w:rPr>
          <w:lang w:val="pt-PT"/>
        </w:rPr>
        <w:t>3. O tema do concurso centrar-se-á nos sítios MP</w:t>
      </w:r>
      <w:bookmarkStart w:id="0" w:name="_GoBack"/>
      <w:bookmarkEnd w:id="0"/>
      <w:r>
        <w:rPr>
          <w:lang w:val="pt-PT"/>
        </w:rPr>
        <w:t xml:space="preserve">E (eventos que aí se realizam e todo o tipo de atividades de promoção do património europeu) e nos valores MPE correspondentes. </w:t>
      </w:r>
    </w:p>
    <w:p w:rsidR="00CF4126" w:rsidRDefault="00181D34">
      <w:pPr>
        <w:jc w:val="both"/>
        <w:rPr>
          <w:lang w:val="pt-PT"/>
        </w:rPr>
      </w:pPr>
      <w:r>
        <w:rPr>
          <w:lang w:val="pt-PT"/>
        </w:rPr>
        <w:lastRenderedPageBreak/>
        <w:t xml:space="preserve">As fotografias devem ser acompanhadas de uma </w:t>
      </w:r>
      <w:r w:rsidR="008E31E9">
        <w:rPr>
          <w:lang w:val="pt-PT"/>
        </w:rPr>
        <w:t>narrativa</w:t>
      </w:r>
      <w:r>
        <w:rPr>
          <w:lang w:val="pt-PT"/>
        </w:rPr>
        <w:t xml:space="preserve"> pessoal, apenas em inglês, relativa ao sítio e aos seus valores relacionados - a descrição não deve exceder o máximo de 500 caracteres (incluindo espaços).</w:t>
      </w:r>
    </w:p>
    <w:p w:rsidR="00CF4126" w:rsidRDefault="00181D34">
      <w:pPr>
        <w:jc w:val="both"/>
        <w:rPr>
          <w:lang w:val="pt-PT"/>
        </w:rPr>
      </w:pPr>
      <w:r>
        <w:rPr>
          <w:lang w:val="pt-PT"/>
        </w:rPr>
        <w:t xml:space="preserve">4. Todos os sítios MPE são encorajados a participar e a promover o Concurso de Fotografia. </w:t>
      </w:r>
    </w:p>
    <w:p w:rsidR="00CF4126" w:rsidRDefault="00CF4126">
      <w:pPr>
        <w:jc w:val="both"/>
        <w:rPr>
          <w:lang w:val="pt-PT"/>
        </w:rPr>
      </w:pP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II. DESTINATÁRIOS DO CONCURSO</w:t>
      </w:r>
    </w:p>
    <w:p w:rsidR="00CF4126" w:rsidRDefault="00CF4126">
      <w:pPr>
        <w:jc w:val="both"/>
        <w:rPr>
          <w:color w:val="000000"/>
          <w:lang w:val="pt-PT"/>
        </w:rPr>
      </w:pPr>
    </w:p>
    <w:p w:rsidR="00CF4126" w:rsidRDefault="00181D34">
      <w:pPr>
        <w:jc w:val="both"/>
        <w:rPr>
          <w:color w:val="000000"/>
          <w:lang w:val="pt-PT"/>
        </w:rPr>
      </w:pPr>
      <w:r w:rsidRPr="00605973">
        <w:rPr>
          <w:lang w:val="pt-PT"/>
        </w:rPr>
        <w:t>1. O concurso está aberto ao público. Podem participar do concurso cidadãos de qualquer país, desde</w:t>
      </w:r>
      <w:r>
        <w:rPr>
          <w:color w:val="000000"/>
          <w:lang w:val="pt-PT"/>
        </w:rPr>
        <w:t xml:space="preserve"> que </w:t>
      </w:r>
      <w:r w:rsidR="008E31E9">
        <w:rPr>
          <w:color w:val="000000"/>
          <w:lang w:val="pt-PT"/>
        </w:rPr>
        <w:t xml:space="preserve">as fotografias apresentadas cumpram </w:t>
      </w:r>
      <w:r>
        <w:rPr>
          <w:color w:val="000000"/>
          <w:lang w:val="pt-PT"/>
        </w:rPr>
        <w:t xml:space="preserve">todos os requisitos formais e técnicos </w:t>
      </w:r>
      <w:r w:rsidR="008E31E9">
        <w:rPr>
          <w:color w:val="000000"/>
          <w:lang w:val="pt-PT"/>
        </w:rPr>
        <w:t>exigidos</w:t>
      </w:r>
      <w:r>
        <w:rPr>
          <w:color w:val="000000"/>
          <w:lang w:val="pt-PT"/>
        </w:rPr>
        <w:t>.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2. O concurso está aberto a todos os amadores e fotógrafos profissionais interessados. Os participantes serão qualificados em duas categorias etárias: 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- Jovens - com menos de 30 anos (incluindo 30);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- Adultos - acima de 31 anos.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3. Os colaboradores de qualquer dos parceiros do projeto EHL@N que estão diretamente envolvidos na implementação do projeto EHL@N não estão autorizados a participar no concurso.</w:t>
      </w:r>
    </w:p>
    <w:p w:rsidR="00CF4126" w:rsidRDefault="00605973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4. Os</w:t>
      </w:r>
      <w:r w:rsidR="00181D34">
        <w:rPr>
          <w:color w:val="000000"/>
          <w:lang w:val="pt-PT"/>
        </w:rPr>
        <w:t xml:space="preserve"> menores (pessoas com menos de 18 </w:t>
      </w:r>
      <w:r w:rsidR="00181D34" w:rsidRPr="002C5542">
        <w:rPr>
          <w:color w:val="000000"/>
          <w:lang w:val="pt-PT"/>
        </w:rPr>
        <w:t xml:space="preserve">anos </w:t>
      </w:r>
      <w:r w:rsidR="002C5542">
        <w:rPr>
          <w:color w:val="000000"/>
          <w:lang w:val="pt-PT"/>
        </w:rPr>
        <w:t xml:space="preserve">à data </w:t>
      </w:r>
      <w:r w:rsidR="00181D34" w:rsidRPr="002C5542">
        <w:rPr>
          <w:color w:val="000000"/>
          <w:lang w:val="pt-PT"/>
        </w:rPr>
        <w:t xml:space="preserve">da </w:t>
      </w:r>
      <w:proofErr w:type="gramStart"/>
      <w:r w:rsidR="00181D34" w:rsidRPr="002C5542">
        <w:rPr>
          <w:color w:val="000000"/>
          <w:lang w:val="pt-PT"/>
        </w:rPr>
        <w:t>submissão)</w:t>
      </w:r>
      <w:r w:rsidR="00181D34">
        <w:t xml:space="preserve"> </w:t>
      </w:r>
      <w:r w:rsidR="00181D34">
        <w:rPr>
          <w:color w:val="000000"/>
          <w:lang w:val="pt-PT"/>
        </w:rPr>
        <w:t xml:space="preserve"> só</w:t>
      </w:r>
      <w:proofErr w:type="gramEnd"/>
      <w:r w:rsidR="00181D34">
        <w:rPr>
          <w:color w:val="000000"/>
          <w:lang w:val="pt-PT"/>
        </w:rPr>
        <w:t xml:space="preserve"> podem participar no concurso com o consentimento por escrito dos pais ou do representante legal fornecido no formulário de candidatura.</w:t>
      </w:r>
    </w:p>
    <w:p w:rsidR="00CF4126" w:rsidRDefault="00CF4126">
      <w:pPr>
        <w:jc w:val="both"/>
        <w:rPr>
          <w:color w:val="000000"/>
          <w:lang w:val="pt-PT"/>
        </w:rPr>
      </w:pPr>
    </w:p>
    <w:p w:rsidR="00CF4126" w:rsidRDefault="00CF4126">
      <w:pPr>
        <w:jc w:val="both"/>
        <w:rPr>
          <w:color w:val="000000"/>
          <w:lang w:val="pt-PT"/>
        </w:rPr>
      </w:pP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III. REGRAS DO CONCURSO</w:t>
      </w:r>
    </w:p>
    <w:p w:rsidR="00CF4126" w:rsidRDefault="00CF4126">
      <w:pPr>
        <w:jc w:val="both"/>
        <w:rPr>
          <w:color w:val="000000"/>
          <w:lang w:val="pt-PT"/>
        </w:rPr>
      </w:pPr>
    </w:p>
    <w:p w:rsidR="00CF4126" w:rsidRDefault="00605973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1. Cada</w:t>
      </w:r>
      <w:r w:rsidR="00181D34">
        <w:rPr>
          <w:color w:val="000000"/>
          <w:lang w:val="pt-PT"/>
        </w:rPr>
        <w:t xml:space="preserve"> autor pode submeter ao concurso um máximo de 3 fotografias individuais relativas a um número infinito de sítios MPE (por exemplo, podem ser 3 fotografias de um sítio MPE ou 3 fotografias de três sítios MPE). As fotografias submetidas não tenham sido previamente publicadas ou premiadas em qualquer outro concurso.</w:t>
      </w:r>
    </w:p>
    <w:p w:rsidR="00CF4126" w:rsidRDefault="00605973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2. Qualquer</w:t>
      </w:r>
      <w:r w:rsidR="00181D34">
        <w:rPr>
          <w:color w:val="000000"/>
          <w:lang w:val="pt-PT"/>
        </w:rPr>
        <w:t xml:space="preserve"> técnica de fotografia é permitida. 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3. Cada trabalho submetido ao concurso deve ser uma fotografia de uma única exposição. A colagem feita a partir de outras fotografias não é permitida.</w:t>
      </w:r>
    </w:p>
    <w:p w:rsidR="00CF4126" w:rsidRDefault="00605973">
      <w:pPr>
        <w:jc w:val="both"/>
        <w:rPr>
          <w:color w:val="000000"/>
          <w:lang w:val="pt-PT"/>
        </w:rPr>
      </w:pPr>
      <w:r w:rsidRPr="002C5542">
        <w:rPr>
          <w:color w:val="000000"/>
          <w:lang w:val="pt-PT"/>
        </w:rPr>
        <w:t>4. A</w:t>
      </w:r>
      <w:r w:rsidR="00181D34" w:rsidRPr="002C5542">
        <w:rPr>
          <w:color w:val="000000"/>
          <w:lang w:val="pt-PT"/>
        </w:rPr>
        <w:t xml:space="preserve"> participação</w:t>
      </w:r>
      <w:r w:rsidR="00181D34">
        <w:rPr>
          <w:color w:val="000000"/>
          <w:lang w:val="pt-PT"/>
        </w:rPr>
        <w:t xml:space="preserve"> no concurso é gratuita.</w:t>
      </w:r>
    </w:p>
    <w:p w:rsidR="00CF4126" w:rsidRDefault="00181D34">
      <w:pPr>
        <w:jc w:val="both"/>
      </w:pPr>
      <w:r>
        <w:rPr>
          <w:color w:val="000000"/>
          <w:lang w:val="pt-PT"/>
        </w:rPr>
        <w:t xml:space="preserve">5. As fotografias </w:t>
      </w:r>
      <w:r>
        <w:rPr>
          <w:b/>
          <w:bCs/>
          <w:color w:val="000000"/>
          <w:lang w:val="pt-PT"/>
        </w:rPr>
        <w:t>e os dados requeridos</w:t>
      </w:r>
      <w:r>
        <w:rPr>
          <w:color w:val="000000"/>
          <w:lang w:val="pt-PT"/>
        </w:rPr>
        <w:t xml:space="preserve"> para o concurso devem ser carregadas no </w:t>
      </w:r>
      <w:proofErr w:type="gramStart"/>
      <w:r>
        <w:rPr>
          <w:color w:val="000000"/>
          <w:lang w:val="pt-PT"/>
        </w:rPr>
        <w:t>website</w:t>
      </w:r>
      <w:proofErr w:type="gramEnd"/>
      <w:r>
        <w:rPr>
          <w:color w:val="000000"/>
          <w:lang w:val="pt-PT"/>
        </w:rPr>
        <w:t xml:space="preserve"> do Organizador: </w:t>
      </w:r>
      <w:hyperlink r:id="rId9">
        <w:r>
          <w:rPr>
            <w:rStyle w:val="LigaodeInternetvisitada"/>
            <w:color w:val="000000"/>
            <w:lang w:val="pt-PT"/>
          </w:rPr>
          <w:t>www.ehl-network.eu</w:t>
        </w:r>
      </w:hyperlink>
      <w:r>
        <w:rPr>
          <w:color w:val="000000"/>
          <w:u w:val="single"/>
          <w:lang w:val="pt-PT"/>
        </w:rPr>
        <w:t xml:space="preserve"> 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- </w:t>
      </w:r>
      <w:r w:rsidR="00605973">
        <w:rPr>
          <w:color w:val="000000"/>
          <w:lang w:val="pt-PT"/>
        </w:rPr>
        <w:t>Cada</w:t>
      </w:r>
      <w:r>
        <w:rPr>
          <w:color w:val="000000"/>
          <w:lang w:val="pt-PT"/>
        </w:rPr>
        <w:t xml:space="preserve"> fotografia deve ser enviada como um ficheiro separado;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- </w:t>
      </w:r>
      <w:r w:rsidR="00605973">
        <w:rPr>
          <w:color w:val="000000"/>
          <w:lang w:val="pt-PT"/>
        </w:rPr>
        <w:t>Ficheiro</w:t>
      </w:r>
      <w:r>
        <w:rPr>
          <w:color w:val="000000"/>
          <w:lang w:val="pt-PT"/>
        </w:rPr>
        <w:t xml:space="preserve"> em formato JPG, resolução min. 300 </w:t>
      </w:r>
      <w:proofErr w:type="spellStart"/>
      <w:proofErr w:type="gramStart"/>
      <w:r>
        <w:rPr>
          <w:color w:val="000000"/>
          <w:lang w:val="pt-PT"/>
        </w:rPr>
        <w:t>dpi</w:t>
      </w:r>
      <w:proofErr w:type="spellEnd"/>
      <w:proofErr w:type="gramEnd"/>
      <w:r>
        <w:rPr>
          <w:color w:val="000000"/>
          <w:lang w:val="pt-PT"/>
        </w:rPr>
        <w:t>;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- </w:t>
      </w:r>
      <w:r w:rsidR="00605973">
        <w:rPr>
          <w:color w:val="000000"/>
          <w:lang w:val="pt-PT"/>
        </w:rPr>
        <w:t>Tamanho</w:t>
      </w:r>
      <w:r>
        <w:rPr>
          <w:color w:val="000000"/>
          <w:lang w:val="pt-PT"/>
        </w:rPr>
        <w:t xml:space="preserve"> do ficheiro não inferior a 1795 x 2480 </w:t>
      </w:r>
      <w:proofErr w:type="spellStart"/>
      <w:r>
        <w:rPr>
          <w:color w:val="000000"/>
          <w:lang w:val="pt-PT"/>
        </w:rPr>
        <w:t>px</w:t>
      </w:r>
      <w:proofErr w:type="spellEnd"/>
      <w:r>
        <w:rPr>
          <w:color w:val="000000"/>
          <w:lang w:val="pt-PT"/>
        </w:rPr>
        <w:t>;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- </w:t>
      </w:r>
      <w:r w:rsidR="00605973">
        <w:rPr>
          <w:color w:val="000000"/>
          <w:lang w:val="pt-PT"/>
        </w:rPr>
        <w:t>Cada</w:t>
      </w:r>
      <w:r>
        <w:rPr>
          <w:color w:val="000000"/>
          <w:lang w:val="pt-PT"/>
        </w:rPr>
        <w:t xml:space="preserve"> ficheiro deve ter um tamanho máximo de 25 MB;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- </w:t>
      </w:r>
      <w:r w:rsidR="00605973">
        <w:rPr>
          <w:color w:val="000000"/>
          <w:lang w:val="pt-PT"/>
        </w:rPr>
        <w:t>Cada</w:t>
      </w:r>
      <w:r>
        <w:rPr>
          <w:color w:val="000000"/>
          <w:lang w:val="pt-PT"/>
        </w:rPr>
        <w:t xml:space="preserve"> ficheiro contendo uma fotografia tem de ser nomeado no seguinte formato: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APELIDO_NOME__NOME_DO_TÍTULO_DA_FOTOGRAFIA DO ANEXO.JPG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6. Os trabalhos submetidos ao Júri e apresentados para votação </w:t>
      </w:r>
      <w:r w:rsidR="002C5542">
        <w:rPr>
          <w:color w:val="000000"/>
          <w:lang w:val="pt-PT"/>
        </w:rPr>
        <w:t>“</w:t>
      </w:r>
      <w:proofErr w:type="gramStart"/>
      <w:r>
        <w:rPr>
          <w:color w:val="000000"/>
          <w:lang w:val="pt-PT"/>
        </w:rPr>
        <w:t>online</w:t>
      </w:r>
      <w:proofErr w:type="gramEnd"/>
      <w:r w:rsidR="002C5542">
        <w:rPr>
          <w:color w:val="000000"/>
          <w:lang w:val="pt-PT"/>
        </w:rPr>
        <w:t>”</w:t>
      </w:r>
      <w:r>
        <w:rPr>
          <w:color w:val="000000"/>
          <w:lang w:val="pt-PT"/>
        </w:rPr>
        <w:t xml:space="preserve"> serão anonimizados. As obras não serão assinadas com o nome e apelido do autor, mas sim com um número.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7. O Organizador tem o direito de rejeitar as candidaturas que não satisfaçam os requisitos do concurso por razões formais. O envio de fotografias sem preencher todos os campos do formulário </w:t>
      </w:r>
      <w:r>
        <w:rPr>
          <w:color w:val="000000"/>
          <w:lang w:val="pt-PT"/>
        </w:rPr>
        <w:lastRenderedPageBreak/>
        <w:t>de candidatura será tratado como não cumprimento das condições de participação no concurso. Tais trabalhos não serão tidos em conta durante a avaliação no concurso.</w:t>
      </w:r>
    </w:p>
    <w:p w:rsidR="00CF4126" w:rsidRDefault="00CF4126">
      <w:pPr>
        <w:jc w:val="both"/>
        <w:rPr>
          <w:color w:val="000000"/>
          <w:lang w:val="pt-PT"/>
        </w:rPr>
      </w:pPr>
    </w:p>
    <w:p w:rsidR="00CF4126" w:rsidRDefault="00CF4126">
      <w:pPr>
        <w:jc w:val="both"/>
        <w:rPr>
          <w:color w:val="000000"/>
          <w:lang w:val="pt-PT"/>
        </w:rPr>
      </w:pPr>
    </w:p>
    <w:p w:rsidR="00CF4126" w:rsidRDefault="00181D34">
      <w:pPr>
        <w:jc w:val="both"/>
      </w:pPr>
      <w:r>
        <w:rPr>
          <w:color w:val="000000"/>
          <w:lang w:val="pt-PT"/>
        </w:rPr>
        <w:t>IV. PRINCÍPIOS DE AVALIAÇÃO E SELEÇÃO DAS OBRAS</w:t>
      </w:r>
    </w:p>
    <w:p w:rsidR="00CF4126" w:rsidRDefault="00CF4126">
      <w:pPr>
        <w:jc w:val="both"/>
        <w:rPr>
          <w:color w:val="000000"/>
          <w:lang w:val="pt-PT"/>
        </w:rPr>
      </w:pP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1. A avaliação e seleção das obras:</w:t>
      </w:r>
    </w:p>
    <w:p w:rsidR="00CF4126" w:rsidRPr="00605973" w:rsidRDefault="00605973" w:rsidP="00605973">
      <w:pPr>
        <w:pStyle w:val="PargrafodaLista"/>
        <w:numPr>
          <w:ilvl w:val="0"/>
          <w:numId w:val="4"/>
        </w:numPr>
        <w:jc w:val="both"/>
        <w:rPr>
          <w:color w:val="000000"/>
          <w:lang w:val="pt-PT"/>
        </w:rPr>
      </w:pPr>
      <w:r w:rsidRPr="00605973">
        <w:rPr>
          <w:color w:val="000000"/>
          <w:lang w:val="pt-PT"/>
        </w:rPr>
        <w:t>O Júri</w:t>
      </w:r>
      <w:r w:rsidR="00181D34" w:rsidRPr="00605973">
        <w:rPr>
          <w:color w:val="000000"/>
          <w:lang w:val="pt-PT"/>
        </w:rPr>
        <w:t xml:space="preserve"> irá pré-selecionar as 20 melhores fotografias de cada categoria etária;</w:t>
      </w:r>
    </w:p>
    <w:p w:rsidR="00CF4126" w:rsidRPr="00605973" w:rsidRDefault="00605973" w:rsidP="00605973">
      <w:pPr>
        <w:pStyle w:val="PargrafodaLista"/>
        <w:numPr>
          <w:ilvl w:val="0"/>
          <w:numId w:val="4"/>
        </w:numPr>
        <w:jc w:val="both"/>
        <w:rPr>
          <w:color w:val="000000"/>
          <w:lang w:val="pt-PT"/>
        </w:rPr>
      </w:pPr>
      <w:r w:rsidRPr="00605973">
        <w:rPr>
          <w:color w:val="000000"/>
          <w:lang w:val="pt-PT"/>
        </w:rPr>
        <w:t>O</w:t>
      </w:r>
      <w:r w:rsidR="00181D34" w:rsidRPr="00605973">
        <w:rPr>
          <w:color w:val="000000"/>
          <w:lang w:val="pt-PT"/>
        </w:rPr>
        <w:t xml:space="preserve"> Júri do Concurso Europeu será composto por representantes da Comissão Europeia, Casa da Historia Europeia, Conselho da União Europeia, Painel de Peritos da </w:t>
      </w:r>
      <w:proofErr w:type="spellStart"/>
      <w:r w:rsidR="00181D34" w:rsidRPr="00605973">
        <w:rPr>
          <w:color w:val="000000"/>
          <w:lang w:val="pt-PT"/>
        </w:rPr>
        <w:t>European</w:t>
      </w:r>
      <w:proofErr w:type="spellEnd"/>
      <w:r w:rsidR="00181D34" w:rsidRPr="00605973">
        <w:rPr>
          <w:color w:val="000000"/>
          <w:lang w:val="pt-PT"/>
        </w:rPr>
        <w:t xml:space="preserve"> </w:t>
      </w:r>
      <w:proofErr w:type="spellStart"/>
      <w:r w:rsidR="00181D34" w:rsidRPr="00605973">
        <w:rPr>
          <w:color w:val="000000"/>
          <w:lang w:val="pt-PT"/>
        </w:rPr>
        <w:t>Heritage</w:t>
      </w:r>
      <w:proofErr w:type="spellEnd"/>
      <w:r w:rsidR="00181D34" w:rsidRPr="00605973">
        <w:rPr>
          <w:color w:val="000000"/>
          <w:lang w:val="pt-PT"/>
        </w:rPr>
        <w:t xml:space="preserve"> </w:t>
      </w:r>
      <w:proofErr w:type="spellStart"/>
      <w:r w:rsidR="00181D34" w:rsidRPr="00605973">
        <w:rPr>
          <w:color w:val="000000"/>
          <w:lang w:val="pt-PT"/>
        </w:rPr>
        <w:t>Label</w:t>
      </w:r>
      <w:proofErr w:type="spellEnd"/>
      <w:r w:rsidR="00181D34" w:rsidRPr="00605973">
        <w:rPr>
          <w:color w:val="000000"/>
          <w:lang w:val="pt-PT"/>
        </w:rPr>
        <w:t xml:space="preserve">, Europa </w:t>
      </w:r>
      <w:proofErr w:type="spellStart"/>
      <w:r w:rsidR="00181D34" w:rsidRPr="00605973">
        <w:rPr>
          <w:color w:val="000000"/>
          <w:lang w:val="pt-PT"/>
        </w:rPr>
        <w:t>Nostra</w:t>
      </w:r>
      <w:proofErr w:type="spellEnd"/>
      <w:r w:rsidR="00181D34" w:rsidRPr="00605973">
        <w:rPr>
          <w:color w:val="000000"/>
          <w:lang w:val="pt-PT"/>
        </w:rPr>
        <w:t xml:space="preserve"> e representantes do Organizador do Concurso (</w:t>
      </w:r>
      <w:r w:rsidR="002C5542" w:rsidRPr="00605973">
        <w:rPr>
          <w:color w:val="000000"/>
          <w:lang w:val="pt-PT"/>
        </w:rPr>
        <w:t>Palácio Imperial</w:t>
      </w:r>
      <w:r w:rsidR="00181D34" w:rsidRPr="00605973">
        <w:rPr>
          <w:color w:val="000000"/>
          <w:lang w:val="pt-PT"/>
        </w:rPr>
        <w:t xml:space="preserve"> de Viena e União de Lublin);</w:t>
      </w:r>
    </w:p>
    <w:p w:rsidR="00CF4126" w:rsidRDefault="00605973" w:rsidP="00605973">
      <w:pPr>
        <w:pStyle w:val="PargrafodaLista"/>
        <w:numPr>
          <w:ilvl w:val="0"/>
          <w:numId w:val="4"/>
        </w:numPr>
        <w:jc w:val="both"/>
      </w:pPr>
      <w:r w:rsidRPr="00605973">
        <w:rPr>
          <w:color w:val="000000"/>
          <w:lang w:val="pt-PT"/>
        </w:rPr>
        <w:t>O</w:t>
      </w:r>
      <w:r w:rsidR="00181D34" w:rsidRPr="00605973">
        <w:rPr>
          <w:color w:val="000000"/>
          <w:lang w:val="pt-PT"/>
        </w:rPr>
        <w:t xml:space="preserve"> Júri poderá escolher e premiar uma fotografia adicional que mostre de forma mais interessante o valor europeu representado pelo sítio da MPE;</w:t>
      </w:r>
    </w:p>
    <w:p w:rsidR="00CF4126" w:rsidRDefault="00181D34">
      <w:pPr>
        <w:pStyle w:val="PargrafodaLista"/>
        <w:numPr>
          <w:ilvl w:val="0"/>
          <w:numId w:val="2"/>
        </w:numPr>
        <w:jc w:val="both"/>
      </w:pPr>
      <w:r>
        <w:rPr>
          <w:color w:val="000000"/>
          <w:lang w:val="pt-PT"/>
        </w:rPr>
        <w:t xml:space="preserve">Apenas 1 vencedor será selecionado em cada categoria etária pelo público através de votação pública no sítio Web do Organizador: </w:t>
      </w:r>
      <w:hyperlink r:id="rId10">
        <w:r>
          <w:rPr>
            <w:rStyle w:val="LigaodeInternet"/>
            <w:lang w:val="pt-PT"/>
          </w:rPr>
          <w:t>www.ehl-network.eu</w:t>
        </w:r>
      </w:hyperlink>
      <w:hyperlink>
        <w:r>
          <w:rPr>
            <w:rStyle w:val="LigaodeInternet"/>
            <w:lang w:val="pt-PT"/>
          </w:rPr>
          <w:t>;</w:t>
        </w:r>
      </w:hyperlink>
    </w:p>
    <w:p w:rsidR="00CF4126" w:rsidRDefault="00605973">
      <w:pPr>
        <w:pStyle w:val="PargrafodaLista"/>
        <w:numPr>
          <w:ilvl w:val="0"/>
          <w:numId w:val="2"/>
        </w:numPr>
        <w:jc w:val="both"/>
      </w:pPr>
      <w:r>
        <w:rPr>
          <w:color w:val="000000"/>
          <w:lang w:val="pt-PT"/>
        </w:rPr>
        <w:t>Qualquer</w:t>
      </w:r>
      <w:r w:rsidR="00181D34">
        <w:rPr>
          <w:color w:val="000000"/>
          <w:lang w:val="pt-PT"/>
        </w:rPr>
        <w:t xml:space="preserve"> pessoa pode votar no sítio da Internet. Cada pessoa tem apenas três votos em cada categoria de idade.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2. Critérios de avaliação:</w:t>
      </w:r>
    </w:p>
    <w:p w:rsidR="00CF4126" w:rsidRDefault="00605973">
      <w:pPr>
        <w:pStyle w:val="PargrafodaLista"/>
        <w:numPr>
          <w:ilvl w:val="0"/>
          <w:numId w:val="2"/>
        </w:numPr>
        <w:jc w:val="both"/>
        <w:rPr>
          <w:color w:val="000000"/>
          <w:lang w:val="pt-PT"/>
        </w:rPr>
      </w:pPr>
      <w:r>
        <w:rPr>
          <w:color w:val="000000"/>
          <w:lang w:val="pt-PT"/>
        </w:rPr>
        <w:t>Mostrar</w:t>
      </w:r>
      <w:r w:rsidR="00181D34">
        <w:rPr>
          <w:color w:val="000000"/>
          <w:lang w:val="pt-PT"/>
        </w:rPr>
        <w:t xml:space="preserve"> o sítio da MPE, evento, valor/</w:t>
      </w:r>
      <w:proofErr w:type="spellStart"/>
      <w:r w:rsidR="00181D34">
        <w:rPr>
          <w:color w:val="000000"/>
          <w:lang w:val="pt-PT"/>
        </w:rPr>
        <w:t>es</w:t>
      </w:r>
      <w:proofErr w:type="spellEnd"/>
      <w:r w:rsidR="00181D34">
        <w:rPr>
          <w:color w:val="000000"/>
          <w:lang w:val="pt-PT"/>
        </w:rPr>
        <w:t xml:space="preserve"> representados;</w:t>
      </w:r>
    </w:p>
    <w:p w:rsidR="00CF4126" w:rsidRDefault="00605973">
      <w:pPr>
        <w:pStyle w:val="PargrafodaLista"/>
        <w:numPr>
          <w:ilvl w:val="0"/>
          <w:numId w:val="2"/>
        </w:numPr>
        <w:jc w:val="both"/>
        <w:rPr>
          <w:color w:val="000000"/>
          <w:lang w:val="pt-PT"/>
        </w:rPr>
      </w:pPr>
      <w:r>
        <w:rPr>
          <w:color w:val="000000"/>
          <w:lang w:val="pt-PT"/>
        </w:rPr>
        <w:t>Correção</w:t>
      </w:r>
      <w:r w:rsidR="00181D34">
        <w:rPr>
          <w:color w:val="000000"/>
          <w:lang w:val="pt-PT"/>
        </w:rPr>
        <w:t xml:space="preserve"> substantiva (conformidade com o tema e objetivo do concurso);</w:t>
      </w:r>
    </w:p>
    <w:p w:rsidR="00CF4126" w:rsidRDefault="00605973">
      <w:pPr>
        <w:pStyle w:val="PargrafodaLista"/>
        <w:numPr>
          <w:ilvl w:val="0"/>
          <w:numId w:val="2"/>
        </w:numPr>
        <w:jc w:val="both"/>
        <w:rPr>
          <w:color w:val="000000"/>
          <w:lang w:val="pt-PT"/>
        </w:rPr>
      </w:pPr>
      <w:r>
        <w:rPr>
          <w:color w:val="000000"/>
          <w:lang w:val="pt-PT"/>
        </w:rPr>
        <w:t>Estética</w:t>
      </w:r>
      <w:r w:rsidR="00181D34">
        <w:rPr>
          <w:color w:val="000000"/>
          <w:lang w:val="pt-PT"/>
        </w:rPr>
        <w:t xml:space="preserve"> (composição, nitidez, pontos de referência);</w:t>
      </w:r>
    </w:p>
    <w:p w:rsidR="00CF4126" w:rsidRDefault="00605973">
      <w:pPr>
        <w:pStyle w:val="PargrafodaLista"/>
        <w:numPr>
          <w:ilvl w:val="0"/>
          <w:numId w:val="2"/>
        </w:numPr>
        <w:jc w:val="both"/>
        <w:rPr>
          <w:color w:val="000000"/>
          <w:lang w:val="pt-PT"/>
        </w:rPr>
      </w:pPr>
      <w:r>
        <w:rPr>
          <w:color w:val="000000"/>
          <w:lang w:val="pt-PT"/>
        </w:rPr>
        <w:t>Abordagem</w:t>
      </w:r>
      <w:r w:rsidR="00181D34">
        <w:rPr>
          <w:color w:val="000000"/>
          <w:lang w:val="pt-PT"/>
        </w:rPr>
        <w:t xml:space="preserve"> ao tema (captação interessante e pouco habitual do tema).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3. Não há recurso contra a decisão do Júri de pré-seleção. 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4. Os autores das fotografias pré-selecionadas e os vencedores serão informados via </w:t>
      </w:r>
      <w:r w:rsidR="00605973">
        <w:rPr>
          <w:color w:val="000000"/>
          <w:lang w:val="pt-PT"/>
        </w:rPr>
        <w:t>correio- eletrónico</w:t>
      </w:r>
      <w:r>
        <w:rPr>
          <w:color w:val="000000"/>
          <w:lang w:val="pt-PT"/>
        </w:rPr>
        <w:t>.</w:t>
      </w:r>
    </w:p>
    <w:p w:rsidR="00CF4126" w:rsidRDefault="00CF4126">
      <w:pPr>
        <w:jc w:val="both"/>
        <w:rPr>
          <w:color w:val="000000"/>
          <w:lang w:val="pt-PT"/>
        </w:rPr>
      </w:pPr>
    </w:p>
    <w:p w:rsidR="00CF4126" w:rsidRDefault="00CF4126">
      <w:pPr>
        <w:jc w:val="both"/>
        <w:rPr>
          <w:color w:val="000000"/>
          <w:lang w:val="pt-PT"/>
        </w:rPr>
      </w:pP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V. DURAÇÃO E PRAZO</w:t>
      </w:r>
    </w:p>
    <w:p w:rsidR="00CF4126" w:rsidRDefault="00CF4126">
      <w:pPr>
        <w:jc w:val="both"/>
        <w:rPr>
          <w:color w:val="000000"/>
          <w:lang w:val="pt-PT"/>
        </w:rPr>
      </w:pPr>
    </w:p>
    <w:p w:rsidR="00CF4126" w:rsidRDefault="00605973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1. Duração</w:t>
      </w:r>
      <w:r w:rsidR="00181D34">
        <w:rPr>
          <w:color w:val="000000"/>
          <w:lang w:val="pt-PT"/>
        </w:rPr>
        <w:t xml:space="preserve">: </w:t>
      </w:r>
      <w:r w:rsidR="00181D34">
        <w:rPr>
          <w:b/>
          <w:bCs/>
          <w:color w:val="000000"/>
          <w:lang w:val="pt-PT"/>
        </w:rPr>
        <w:t>15 de fevereiro de 2021 - 14 de março de 2021</w:t>
      </w:r>
      <w:r w:rsidR="00181D34">
        <w:rPr>
          <w:color w:val="000000"/>
          <w:lang w:val="pt-PT"/>
        </w:rPr>
        <w:t>.</w:t>
      </w:r>
    </w:p>
    <w:p w:rsidR="00CF4126" w:rsidRDefault="00605973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2. Data</w:t>
      </w:r>
      <w:r w:rsidR="00181D34">
        <w:rPr>
          <w:color w:val="000000"/>
          <w:lang w:val="pt-PT"/>
        </w:rPr>
        <w:t xml:space="preserve"> limite para apresentação</w:t>
      </w:r>
      <w:r w:rsidR="00181D34">
        <w:rPr>
          <w:b/>
          <w:bCs/>
          <w:color w:val="000000"/>
          <w:lang w:val="pt-PT"/>
        </w:rPr>
        <w:t>: 14 de março de 2021</w:t>
      </w:r>
      <w:r w:rsidR="00181D34">
        <w:rPr>
          <w:color w:val="000000"/>
          <w:lang w:val="pt-PT"/>
        </w:rPr>
        <w:t>.</w:t>
      </w:r>
    </w:p>
    <w:p w:rsidR="00CF4126" w:rsidRDefault="00605973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3. A</w:t>
      </w:r>
      <w:r w:rsidR="00181D34">
        <w:rPr>
          <w:color w:val="000000"/>
          <w:lang w:val="pt-PT"/>
        </w:rPr>
        <w:t xml:space="preserve"> pré-seleção levará 1 mês (</w:t>
      </w:r>
      <w:r w:rsidR="00181D34">
        <w:rPr>
          <w:b/>
          <w:bCs/>
          <w:color w:val="000000"/>
          <w:lang w:val="pt-PT"/>
        </w:rPr>
        <w:t>15 de março de 2021 - 11 de abril de 2021</w:t>
      </w:r>
      <w:r w:rsidR="00181D34">
        <w:rPr>
          <w:color w:val="000000"/>
          <w:lang w:val="pt-PT"/>
        </w:rPr>
        <w:t xml:space="preserve">). A decisão do Júri será publicada no </w:t>
      </w:r>
      <w:proofErr w:type="gramStart"/>
      <w:r w:rsidR="00181D34">
        <w:rPr>
          <w:color w:val="000000"/>
          <w:lang w:val="pt-PT"/>
        </w:rPr>
        <w:t>website</w:t>
      </w:r>
      <w:proofErr w:type="gramEnd"/>
      <w:r w:rsidR="00181D34">
        <w:rPr>
          <w:color w:val="000000"/>
          <w:lang w:val="pt-PT"/>
        </w:rPr>
        <w:t xml:space="preserve"> e nos meios de comunicação social indicados pelo Organizador do Concurso. </w:t>
      </w:r>
    </w:p>
    <w:p w:rsidR="00CF4126" w:rsidRDefault="00605973">
      <w:pPr>
        <w:jc w:val="both"/>
        <w:rPr>
          <w:b/>
          <w:bCs/>
          <w:color w:val="000000"/>
          <w:lang w:val="pt-PT"/>
        </w:rPr>
      </w:pPr>
      <w:r>
        <w:rPr>
          <w:color w:val="000000"/>
          <w:lang w:val="pt-PT"/>
        </w:rPr>
        <w:t>4. As</w:t>
      </w:r>
      <w:r w:rsidR="00181D34">
        <w:rPr>
          <w:color w:val="000000"/>
          <w:lang w:val="pt-PT"/>
        </w:rPr>
        <w:t xml:space="preserve"> fotos pré-selecionadas pelo Júri (20 em cada categoria etária) serão apresentadas ao público alargado que, no processo de votação publica no </w:t>
      </w:r>
      <w:proofErr w:type="gramStart"/>
      <w:r w:rsidR="00181D34">
        <w:rPr>
          <w:color w:val="000000"/>
          <w:lang w:val="pt-PT"/>
        </w:rPr>
        <w:t>website</w:t>
      </w:r>
      <w:proofErr w:type="gramEnd"/>
      <w:r w:rsidR="00181D34">
        <w:rPr>
          <w:color w:val="000000"/>
          <w:lang w:val="pt-PT"/>
        </w:rPr>
        <w:t xml:space="preserve"> do Organizador, selecionará os vencedores em ambas as categorias etárias. A votação </w:t>
      </w:r>
      <w:bookmarkStart w:id="1" w:name="_Hlk63774942"/>
      <w:r w:rsidR="00181D34">
        <w:rPr>
          <w:color w:val="000000"/>
          <w:lang w:val="pt-PT"/>
        </w:rPr>
        <w:t>pública</w:t>
      </w:r>
      <w:bookmarkEnd w:id="1"/>
      <w:r w:rsidR="00181D34">
        <w:rPr>
          <w:color w:val="000000"/>
          <w:lang w:val="pt-PT"/>
        </w:rPr>
        <w:t xml:space="preserve"> será organizada de </w:t>
      </w:r>
      <w:r w:rsidR="00181D34">
        <w:rPr>
          <w:b/>
          <w:bCs/>
          <w:color w:val="000000"/>
          <w:lang w:val="pt-PT"/>
        </w:rPr>
        <w:t xml:space="preserve">17 de abril de 2021 a 6 de maio de 2021. </w:t>
      </w:r>
    </w:p>
    <w:p w:rsidR="00CF4126" w:rsidRDefault="00605973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5. Os</w:t>
      </w:r>
      <w:r w:rsidR="00181D34">
        <w:rPr>
          <w:color w:val="000000"/>
          <w:lang w:val="pt-PT"/>
        </w:rPr>
        <w:t xml:space="preserve"> resultados da votação pública bem como o Prémio do Júri (se houver) serão anunciados no dia </w:t>
      </w:r>
      <w:r w:rsidR="00181D34">
        <w:rPr>
          <w:b/>
          <w:bCs/>
          <w:color w:val="000000"/>
          <w:lang w:val="pt-PT"/>
        </w:rPr>
        <w:t>9 de maio de 2021</w:t>
      </w:r>
      <w:r w:rsidR="00181D34">
        <w:rPr>
          <w:color w:val="000000"/>
          <w:lang w:val="pt-PT"/>
        </w:rPr>
        <w:t xml:space="preserve"> no </w:t>
      </w:r>
      <w:proofErr w:type="gramStart"/>
      <w:r w:rsidR="00181D34">
        <w:rPr>
          <w:color w:val="000000"/>
          <w:lang w:val="pt-PT"/>
        </w:rPr>
        <w:t>website</w:t>
      </w:r>
      <w:proofErr w:type="gramEnd"/>
      <w:r w:rsidR="00181D34">
        <w:rPr>
          <w:color w:val="000000"/>
          <w:lang w:val="pt-PT"/>
        </w:rPr>
        <w:t xml:space="preserve"> e meios de comunicação social da Organizadora do Concurso e nos websites das instituições europeias constituídas pelo </w:t>
      </w:r>
      <w:bookmarkStart w:id="2" w:name="_Hlk63775142"/>
      <w:r w:rsidR="00181D34">
        <w:rPr>
          <w:color w:val="000000"/>
          <w:lang w:val="pt-PT"/>
        </w:rPr>
        <w:t>Júri</w:t>
      </w:r>
      <w:bookmarkEnd w:id="2"/>
      <w:r w:rsidR="00181D34">
        <w:rPr>
          <w:color w:val="000000"/>
          <w:lang w:val="pt-PT"/>
        </w:rPr>
        <w:t>.</w:t>
      </w:r>
    </w:p>
    <w:p w:rsidR="00CF4126" w:rsidRDefault="00605973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6. A</w:t>
      </w:r>
      <w:r w:rsidR="00181D34">
        <w:rPr>
          <w:color w:val="000000"/>
          <w:lang w:val="pt-PT"/>
        </w:rPr>
        <w:t xml:space="preserve"> exposição </w:t>
      </w:r>
      <w:r w:rsidR="002C5542">
        <w:rPr>
          <w:color w:val="000000"/>
          <w:lang w:val="pt-PT"/>
        </w:rPr>
        <w:t>“</w:t>
      </w:r>
      <w:proofErr w:type="gramStart"/>
      <w:r w:rsidR="00181D34">
        <w:rPr>
          <w:color w:val="000000"/>
          <w:lang w:val="pt-PT"/>
        </w:rPr>
        <w:t>online</w:t>
      </w:r>
      <w:proofErr w:type="gramEnd"/>
      <w:r w:rsidR="002C5542">
        <w:rPr>
          <w:color w:val="000000"/>
          <w:lang w:val="pt-PT"/>
        </w:rPr>
        <w:t>”</w:t>
      </w:r>
      <w:r w:rsidR="00181D34">
        <w:rPr>
          <w:color w:val="000000"/>
          <w:lang w:val="pt-PT"/>
        </w:rPr>
        <w:t xml:space="preserve"> pós-concurso no sítio Web do Organizador terá início a </w:t>
      </w:r>
      <w:r w:rsidR="00181D34">
        <w:rPr>
          <w:b/>
          <w:bCs/>
          <w:color w:val="000000"/>
          <w:lang w:val="pt-PT"/>
        </w:rPr>
        <w:t>15 de maio de 2021.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lastRenderedPageBreak/>
        <w:t>7. O Álbum pós-concurso apresentando as fotos escolhidas pelo Júri (20 em cada categoria) será publicado até ao final do projeto EHL@N no sítio Web do Organizador.</w:t>
      </w:r>
    </w:p>
    <w:p w:rsidR="00CF4126" w:rsidRDefault="00CF4126">
      <w:pPr>
        <w:jc w:val="both"/>
        <w:rPr>
          <w:color w:val="000000"/>
          <w:lang w:val="pt-PT"/>
        </w:rPr>
      </w:pPr>
    </w:p>
    <w:p w:rsidR="00CF4126" w:rsidRDefault="00CF4126">
      <w:pPr>
        <w:jc w:val="both"/>
        <w:rPr>
          <w:color w:val="000000"/>
          <w:lang w:val="pt-PT"/>
        </w:rPr>
      </w:pP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VI. PRÉMIOS PARA AS MELHORES FOTOGRAFIAS</w:t>
      </w:r>
    </w:p>
    <w:p w:rsidR="00CF4126" w:rsidRDefault="00CF4126">
      <w:pPr>
        <w:jc w:val="both"/>
        <w:rPr>
          <w:color w:val="000000"/>
          <w:lang w:val="pt-PT"/>
        </w:rPr>
      </w:pPr>
    </w:p>
    <w:p w:rsidR="00CF4126" w:rsidRDefault="00605973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1. Os</w:t>
      </w:r>
      <w:r w:rsidR="00181D34">
        <w:rPr>
          <w:color w:val="000000"/>
          <w:lang w:val="pt-PT"/>
        </w:rPr>
        <w:t xml:space="preserve"> vencedores receberão o prémio monetário no valor de: 500 EUR para a categoria jovem e 500 EUR para a categoria adulta. O Prémio do Júri será igual a 500 EUR. Todas as questões fiscais relativas ao recebimento do prémio monetário serão da responsabilidade do vencedor.</w:t>
      </w:r>
    </w:p>
    <w:p w:rsidR="00CF4126" w:rsidRDefault="00181D34">
      <w:pPr>
        <w:jc w:val="both"/>
        <w:rPr>
          <w:color w:val="000000"/>
          <w:lang w:val="pt-PT"/>
        </w:rPr>
      </w:pPr>
      <w:proofErr w:type="gramStart"/>
      <w:r>
        <w:rPr>
          <w:color w:val="000000"/>
          <w:lang w:val="pt-PT"/>
        </w:rPr>
        <w:t>2.  Os</w:t>
      </w:r>
      <w:proofErr w:type="gramEnd"/>
      <w:r>
        <w:rPr>
          <w:color w:val="000000"/>
          <w:lang w:val="pt-PT"/>
        </w:rPr>
        <w:t xml:space="preserve"> vencedores serão homenageados com o "Cartão MPE Gold" que oferece i. </w:t>
      </w:r>
      <w:proofErr w:type="gramStart"/>
      <w:r>
        <w:rPr>
          <w:color w:val="000000"/>
          <w:lang w:val="pt-PT"/>
        </w:rPr>
        <w:t>e</w:t>
      </w:r>
      <w:proofErr w:type="gramEnd"/>
      <w:r>
        <w:rPr>
          <w:color w:val="000000"/>
          <w:lang w:val="pt-PT"/>
        </w:rPr>
        <w:t xml:space="preserve">. </w:t>
      </w:r>
      <w:proofErr w:type="gramStart"/>
      <w:r>
        <w:rPr>
          <w:color w:val="000000"/>
          <w:lang w:val="pt-PT"/>
        </w:rPr>
        <w:t>entradas</w:t>
      </w:r>
      <w:proofErr w:type="gramEnd"/>
      <w:r>
        <w:rPr>
          <w:color w:val="000000"/>
          <w:lang w:val="pt-PT"/>
        </w:rPr>
        <w:t xml:space="preserve"> grátis, reduções, presentes especiais MPE e outras atrações / benefícios especiais oferecidos por cada sítio MPE.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>3. As fotografias vencedoras com o nome do autor serão apresentadas nos postais, brochuras, cartazes e outros materiais de divulgação e comunicação da MPE.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4. Os vencedores participarão na cerimónia de entrega dos prémios que será organizada em Lublin (Polónia) no início de junho / julho de 2021. As questões de viagem e alojamento para os vencedores serão cobertas pela Associação de Sítios da Marca do Património Europeu. </w:t>
      </w:r>
    </w:p>
    <w:p w:rsidR="00CF4126" w:rsidRDefault="00181D34">
      <w:pPr>
        <w:jc w:val="both"/>
        <w:rPr>
          <w:color w:val="000000"/>
          <w:lang w:val="pt-PT"/>
        </w:rPr>
      </w:pPr>
      <w:r>
        <w:rPr>
          <w:color w:val="000000"/>
          <w:lang w:val="pt-PT"/>
        </w:rPr>
        <w:t xml:space="preserve">5. As fotos pré-selecionadas em cada categoria etária serão qualificadas para a exposição pós-competição e para o catálogo </w:t>
      </w:r>
      <w:r w:rsidR="002C5542">
        <w:rPr>
          <w:color w:val="000000"/>
          <w:lang w:val="pt-PT"/>
        </w:rPr>
        <w:t>“</w:t>
      </w:r>
      <w:proofErr w:type="gramStart"/>
      <w:r>
        <w:rPr>
          <w:color w:val="000000"/>
          <w:lang w:val="pt-PT"/>
        </w:rPr>
        <w:t>online</w:t>
      </w:r>
      <w:proofErr w:type="gramEnd"/>
      <w:r w:rsidR="002C5542">
        <w:rPr>
          <w:color w:val="000000"/>
          <w:lang w:val="pt-PT"/>
        </w:rPr>
        <w:t>”</w:t>
      </w:r>
      <w:r>
        <w:rPr>
          <w:color w:val="000000"/>
          <w:lang w:val="pt-PT"/>
        </w:rPr>
        <w:t>.</w:t>
      </w:r>
    </w:p>
    <w:p w:rsidR="00CF4126" w:rsidRDefault="00CF4126">
      <w:pPr>
        <w:jc w:val="both"/>
        <w:rPr>
          <w:color w:val="000000"/>
          <w:lang w:val="pt-PT"/>
        </w:rPr>
      </w:pPr>
    </w:p>
    <w:p w:rsidR="00CF4126" w:rsidRDefault="00CF4126">
      <w:pPr>
        <w:jc w:val="both"/>
        <w:rPr>
          <w:lang w:val="pt-PT"/>
        </w:rPr>
      </w:pPr>
    </w:p>
    <w:p w:rsidR="00CF4126" w:rsidRDefault="00181D34">
      <w:pPr>
        <w:jc w:val="both"/>
        <w:rPr>
          <w:lang w:val="pt-PT"/>
        </w:rPr>
      </w:pPr>
      <w:r>
        <w:rPr>
          <w:lang w:val="pt-PT"/>
        </w:rPr>
        <w:t>VII. DISPOSIÇÕES GERAIS</w:t>
      </w:r>
    </w:p>
    <w:p w:rsidR="00CF4126" w:rsidRDefault="00CF4126">
      <w:pPr>
        <w:jc w:val="both"/>
        <w:rPr>
          <w:lang w:val="pt-PT"/>
        </w:rPr>
      </w:pPr>
    </w:p>
    <w:p w:rsidR="00CF4126" w:rsidRDefault="00181D34">
      <w:pPr>
        <w:jc w:val="both"/>
        <w:rPr>
          <w:lang w:val="pt-PT"/>
        </w:rPr>
      </w:pPr>
      <w:r>
        <w:rPr>
          <w:lang w:val="pt-PT"/>
        </w:rPr>
        <w:t>1. O envio de obras para o concurso equivale à submissão, pelo autor, de uma declaração de direitos de autor, incluindo direitos de propriedade da fotografia. Ao enviar obras para o concurso, o autor declara que os direitos de terceiros foram explicados e que o autor das obras tem o consentimento apropriado para utilizar a imagem de pessoas gravadas nas fotografias.</w:t>
      </w:r>
    </w:p>
    <w:p w:rsidR="00CF4126" w:rsidRDefault="00181D34">
      <w:pPr>
        <w:jc w:val="both"/>
        <w:rPr>
          <w:lang w:val="pt-PT"/>
        </w:rPr>
      </w:pPr>
      <w:r>
        <w:rPr>
          <w:lang w:val="pt-PT"/>
        </w:rPr>
        <w:t xml:space="preserve">2. O autor da fotografia aceita os termos do regulamento e concorda </w:t>
      </w:r>
      <w:proofErr w:type="gramStart"/>
      <w:r>
        <w:rPr>
          <w:lang w:val="pt-PT"/>
        </w:rPr>
        <w:t>com</w:t>
      </w:r>
      <w:proofErr w:type="gramEnd"/>
      <w:r>
        <w:rPr>
          <w:lang w:val="pt-PT"/>
        </w:rPr>
        <w:t>: o tratamento de dados pessoais de acordo com o ato de proteção de dados pessoais para os fins do concurso e para os fins de marketing do organizador. O autor da fotografia dá um consentimento livre e indefinido para a exibição de fotografias em qualquer campo de utilização, com o objetivo de promover o concurso.</w:t>
      </w:r>
    </w:p>
    <w:p w:rsidR="00CF4126" w:rsidRDefault="00181D34">
      <w:pPr>
        <w:jc w:val="both"/>
        <w:rPr>
          <w:lang w:val="pt-PT"/>
        </w:rPr>
      </w:pPr>
      <w:r>
        <w:rPr>
          <w:lang w:val="pt-PT"/>
        </w:rPr>
        <w:t>3. O participante no concurso concorda com a publicação gratuita do seu nome e apelido em materiais promocionais relacionados com o concurso.</w:t>
      </w:r>
    </w:p>
    <w:p w:rsidR="00CF4126" w:rsidRDefault="00181D34">
      <w:pPr>
        <w:jc w:val="both"/>
        <w:rPr>
          <w:lang w:val="pt-PT"/>
        </w:rPr>
      </w:pPr>
      <w:r>
        <w:rPr>
          <w:lang w:val="pt-PT"/>
        </w:rPr>
        <w:t xml:space="preserve">4. O participante no concurso também concorda com a publicação das fotografias no </w:t>
      </w:r>
      <w:proofErr w:type="gramStart"/>
      <w:r>
        <w:rPr>
          <w:lang w:val="pt-PT"/>
        </w:rPr>
        <w:t>website</w:t>
      </w:r>
      <w:proofErr w:type="gramEnd"/>
      <w:r>
        <w:rPr>
          <w:lang w:val="pt-PT"/>
        </w:rPr>
        <w:t xml:space="preserve"> do Organizador e nas redes sociais, no álbum pós-competição, na apresentação em exposições e na utilização das fotografias pelo Organizador para promover o concurso.</w:t>
      </w:r>
    </w:p>
    <w:p w:rsidR="00CF4126" w:rsidRDefault="00181D34">
      <w:pPr>
        <w:jc w:val="both"/>
        <w:rPr>
          <w:lang w:val="pt-PT"/>
        </w:rPr>
      </w:pPr>
      <w:r>
        <w:rPr>
          <w:lang w:val="pt-PT"/>
        </w:rPr>
        <w:t>5. Cada autor de obras qualificadas para a exposição pós-concurso receberá um catálogo eletrónico para o endereço de correio eletrónico fornecido na informação de inscrição.</w:t>
      </w:r>
    </w:p>
    <w:p w:rsidR="00CF4126" w:rsidRDefault="00181D34">
      <w:pPr>
        <w:jc w:val="both"/>
        <w:rPr>
          <w:lang w:val="pt-PT"/>
        </w:rPr>
      </w:pPr>
      <w:r>
        <w:rPr>
          <w:lang w:val="pt-PT"/>
        </w:rPr>
        <w:t xml:space="preserve">6. Questões relativas ao concurso e o pedido de informações adicionais deve ser enviada ao </w:t>
      </w:r>
      <w:proofErr w:type="gramStart"/>
      <w:r>
        <w:rPr>
          <w:lang w:val="pt-PT"/>
        </w:rPr>
        <w:t>Secretariado  do</w:t>
      </w:r>
      <w:proofErr w:type="gramEnd"/>
      <w:r>
        <w:rPr>
          <w:lang w:val="pt-PT"/>
        </w:rPr>
        <w:t xml:space="preserve"> concurso:</w:t>
      </w:r>
    </w:p>
    <w:p w:rsidR="00605973" w:rsidRDefault="00605973">
      <w:pPr>
        <w:jc w:val="both"/>
        <w:rPr>
          <w:lang w:val="pt-PT"/>
        </w:rPr>
      </w:pPr>
    </w:p>
    <w:p w:rsidR="00CF4126" w:rsidRDefault="00181D34" w:rsidP="00605973">
      <w:pPr>
        <w:pStyle w:val="PargrafodaLista"/>
        <w:numPr>
          <w:ilvl w:val="0"/>
          <w:numId w:val="5"/>
        </w:numPr>
        <w:jc w:val="both"/>
      </w:pPr>
      <w:r w:rsidRPr="00605973">
        <w:rPr>
          <w:lang w:val="pt-PT"/>
        </w:rPr>
        <w:t xml:space="preserve">Katarzyna Czerlunczakiewicz, </w:t>
      </w:r>
      <w:proofErr w:type="gramStart"/>
      <w:r w:rsidRPr="00605973">
        <w:rPr>
          <w:lang w:val="pt-PT"/>
        </w:rPr>
        <w:t>e-mail</w:t>
      </w:r>
      <w:proofErr w:type="gramEnd"/>
      <w:r w:rsidRPr="00605973">
        <w:rPr>
          <w:lang w:val="pt-PT"/>
        </w:rPr>
        <w:t xml:space="preserve">: </w:t>
      </w:r>
      <w:hyperlink r:id="rId11">
        <w:r w:rsidRPr="00605973">
          <w:rPr>
            <w:rStyle w:val="LigaodeInternet"/>
            <w:lang w:val="pt-PT"/>
          </w:rPr>
          <w:t>kczerlunczakiewicz@lublin.eu</w:t>
        </w:r>
      </w:hyperlink>
    </w:p>
    <w:p w:rsidR="00CF4126" w:rsidRPr="00605973" w:rsidRDefault="00CF4126">
      <w:pPr>
        <w:jc w:val="both"/>
      </w:pPr>
    </w:p>
    <w:p w:rsidR="00CF4126" w:rsidRDefault="00181D34" w:rsidP="00605973">
      <w:pPr>
        <w:pStyle w:val="PargrafodaLista"/>
        <w:numPr>
          <w:ilvl w:val="0"/>
          <w:numId w:val="5"/>
        </w:numPr>
        <w:jc w:val="both"/>
      </w:pPr>
      <w:r w:rsidRPr="00605973">
        <w:rPr>
          <w:lang w:val="pt-PT"/>
        </w:rPr>
        <w:t xml:space="preserve">Michał Trzewik, </w:t>
      </w:r>
      <w:proofErr w:type="gramStart"/>
      <w:r w:rsidRPr="00605973">
        <w:rPr>
          <w:lang w:val="pt-PT"/>
        </w:rPr>
        <w:t>e-mail</w:t>
      </w:r>
      <w:proofErr w:type="gramEnd"/>
      <w:r w:rsidRPr="00605973">
        <w:rPr>
          <w:lang w:val="pt-PT"/>
        </w:rPr>
        <w:t xml:space="preserve">: </w:t>
      </w:r>
      <w:hyperlink r:id="rId12">
        <w:r w:rsidRPr="00605973">
          <w:rPr>
            <w:rStyle w:val="LigaodeInternet"/>
            <w:lang w:val="pt-PT"/>
          </w:rPr>
          <w:t>mtrzewik@lublin.eu</w:t>
        </w:r>
      </w:hyperlink>
    </w:p>
    <w:p w:rsidR="00CF4126" w:rsidRDefault="00181D34">
      <w:pPr>
        <w:jc w:val="both"/>
        <w:rPr>
          <w:lang w:val="pt-PT"/>
        </w:rPr>
      </w:pPr>
      <w:r>
        <w:rPr>
          <w:lang w:val="pt-PT"/>
        </w:rPr>
        <w:t xml:space="preserve"> </w:t>
      </w:r>
    </w:p>
    <w:p w:rsidR="00CF4126" w:rsidRDefault="00CF4126">
      <w:pPr>
        <w:jc w:val="both"/>
        <w:rPr>
          <w:lang w:val="pt-PT"/>
        </w:rPr>
      </w:pPr>
    </w:p>
    <w:p w:rsidR="00CF4126" w:rsidRDefault="00181D34">
      <w:pPr>
        <w:jc w:val="both"/>
      </w:pPr>
      <w:r>
        <w:rPr>
          <w:lang w:val="pt-PT"/>
        </w:rPr>
        <w:t xml:space="preserve">7. Informações sobre os resultados do concurso serão publicadas no sítio Web do organizador do projeto EHL@N: </w:t>
      </w:r>
      <w:hyperlink r:id="rId13">
        <w:r>
          <w:rPr>
            <w:rStyle w:val="LigaodeInternet"/>
            <w:lang w:val="pt-PT"/>
          </w:rPr>
          <w:t>www.ehl-network.eu</w:t>
        </w:r>
      </w:hyperlink>
      <w:r>
        <w:rPr>
          <w:lang w:val="pt-PT"/>
        </w:rPr>
        <w:t xml:space="preserve"> </w:t>
      </w:r>
    </w:p>
    <w:p w:rsidR="00CF4126" w:rsidRDefault="00CF4126">
      <w:pPr>
        <w:jc w:val="both"/>
        <w:rPr>
          <w:lang w:val="pt-PT"/>
        </w:rPr>
      </w:pPr>
    </w:p>
    <w:p w:rsidR="00CF4126" w:rsidRDefault="00181D34">
      <w:pPr>
        <w:jc w:val="both"/>
        <w:rPr>
          <w:lang w:val="pt-PT"/>
        </w:rPr>
      </w:pPr>
      <w:r>
        <w:rPr>
          <w:lang w:val="pt-PT"/>
        </w:rPr>
        <w:t>VIII. RECLAMAÇÕES</w:t>
      </w:r>
    </w:p>
    <w:p w:rsidR="00CF4126" w:rsidRDefault="00CF4126">
      <w:pPr>
        <w:jc w:val="both"/>
        <w:rPr>
          <w:lang w:val="pt-PT"/>
        </w:rPr>
      </w:pPr>
    </w:p>
    <w:p w:rsidR="00CF4126" w:rsidRDefault="00181D34">
      <w:pPr>
        <w:jc w:val="both"/>
        <w:rPr>
          <w:lang w:val="pt-PT"/>
        </w:rPr>
      </w:pPr>
      <w:r w:rsidRPr="002C5542">
        <w:rPr>
          <w:lang w:val="pt-PT"/>
        </w:rPr>
        <w:t xml:space="preserve">1. Quaisquer objeções ao decurso do concurso podem ser </w:t>
      </w:r>
      <w:r w:rsidR="002C5542" w:rsidRPr="002C5542">
        <w:rPr>
          <w:lang w:val="pt-PT"/>
        </w:rPr>
        <w:t>submetidas</w:t>
      </w:r>
      <w:r w:rsidRPr="002C5542">
        <w:rPr>
          <w:lang w:val="pt-PT"/>
        </w:rPr>
        <w:t xml:space="preserve"> pelos participantes</w:t>
      </w:r>
      <w:r w:rsidR="002C5542" w:rsidRPr="002C5542">
        <w:rPr>
          <w:lang w:val="pt-PT"/>
        </w:rPr>
        <w:t xml:space="preserve"> por correio eletrónico,</w:t>
      </w:r>
      <w:r w:rsidRPr="002C5542">
        <w:rPr>
          <w:lang w:val="pt-PT"/>
        </w:rPr>
        <w:t xml:space="preserve"> juntamente com a justificação, ao Secretariado do concurso no prazo de </w:t>
      </w:r>
      <w:r w:rsidRPr="002C5542">
        <w:rPr>
          <w:color w:val="FF0000"/>
          <w:lang w:val="pt-PT"/>
        </w:rPr>
        <w:t xml:space="preserve">7 dias </w:t>
      </w:r>
      <w:r w:rsidR="002C5542" w:rsidRPr="002C5542">
        <w:rPr>
          <w:lang w:val="pt-PT"/>
        </w:rPr>
        <w:t xml:space="preserve">a partir da data do término </w:t>
      </w:r>
      <w:r w:rsidRPr="002C5542">
        <w:rPr>
          <w:lang w:val="pt-PT"/>
        </w:rPr>
        <w:t>do concurso e da publicação dos resultados no sítio Web do Organizador.</w:t>
      </w:r>
    </w:p>
    <w:p w:rsidR="00CF4126" w:rsidRDefault="00181D34">
      <w:pPr>
        <w:jc w:val="both"/>
        <w:rPr>
          <w:lang w:val="pt-PT"/>
        </w:rPr>
      </w:pPr>
      <w:r>
        <w:rPr>
          <w:lang w:val="pt-PT"/>
        </w:rPr>
        <w:t>2. Apenas o Organizador do Concurso tem direito à interpretação final destas condições de participação. A decisão do Organizador sobre o recurso é definitiva.</w:t>
      </w:r>
    </w:p>
    <w:p w:rsidR="00CF4126" w:rsidRDefault="00CF4126">
      <w:pPr>
        <w:jc w:val="both"/>
        <w:rPr>
          <w:lang w:val="pt-PT"/>
        </w:rPr>
      </w:pPr>
    </w:p>
    <w:p w:rsidR="00CF4126" w:rsidRDefault="00CF4126">
      <w:pPr>
        <w:jc w:val="both"/>
        <w:rPr>
          <w:lang w:val="pt-PT"/>
        </w:rPr>
      </w:pPr>
    </w:p>
    <w:p w:rsidR="00CF4126" w:rsidRDefault="00CF4126">
      <w:pPr>
        <w:jc w:val="both"/>
        <w:rPr>
          <w:lang w:val="pt-PT"/>
        </w:rPr>
      </w:pPr>
    </w:p>
    <w:p w:rsidR="00CF4126" w:rsidRDefault="00CF4126">
      <w:pPr>
        <w:jc w:val="both"/>
      </w:pPr>
    </w:p>
    <w:sectPr w:rsidR="00CF4126">
      <w:headerReference w:type="default" r:id="rId14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88" w:rsidRDefault="003C1F88" w:rsidP="003C1F88">
      <w:r>
        <w:separator/>
      </w:r>
    </w:p>
  </w:endnote>
  <w:endnote w:type="continuationSeparator" w:id="0">
    <w:p w:rsidR="003C1F88" w:rsidRDefault="003C1F88" w:rsidP="003C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iberation Mono">
    <w:altName w:val="Courier New"/>
    <w:panose1 w:val="020704090202050204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88" w:rsidRDefault="003C1F88" w:rsidP="003C1F88">
      <w:r>
        <w:separator/>
      </w:r>
    </w:p>
  </w:footnote>
  <w:footnote w:type="continuationSeparator" w:id="0">
    <w:p w:rsidR="003C1F88" w:rsidRDefault="003C1F88" w:rsidP="003C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88" w:rsidRDefault="003C1F88">
    <w:pPr>
      <w:pStyle w:val="Cabealho"/>
    </w:pPr>
  </w:p>
  <w:p w:rsidR="003C1F88" w:rsidRDefault="003C1F88" w:rsidP="003C1F88">
    <w:pPr>
      <w:pStyle w:val="Corpodetexto"/>
    </w:pPr>
    <w:r w:rsidRPr="003C1F88">
      <w:drawing>
        <wp:inline distT="0" distB="0" distL="0" distR="0" wp14:anchorId="29E0C00D" wp14:editId="59DC3D80">
          <wp:extent cx="2543817" cy="1591964"/>
          <wp:effectExtent l="0" t="0" r="889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3817" cy="1591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3C1F88">
      <w:drawing>
        <wp:inline distT="0" distB="0" distL="0" distR="0" wp14:anchorId="0E1752E5" wp14:editId="7A48B955">
          <wp:extent cx="2281690" cy="1554555"/>
          <wp:effectExtent l="0" t="0" r="4445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1690" cy="155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F88" w:rsidRPr="003C1F88" w:rsidRDefault="003C1F88" w:rsidP="003C1F88">
    <w:pPr>
      <w:pStyle w:val="Corpodetex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47B2"/>
    <w:multiLevelType w:val="multilevel"/>
    <w:tmpl w:val="54501A7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04435A2"/>
    <w:multiLevelType w:val="multilevel"/>
    <w:tmpl w:val="949C8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3321307"/>
    <w:multiLevelType w:val="hybridMultilevel"/>
    <w:tmpl w:val="3FD2BC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74C81"/>
    <w:multiLevelType w:val="hybridMultilevel"/>
    <w:tmpl w:val="821E61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A2EAA"/>
    <w:multiLevelType w:val="multilevel"/>
    <w:tmpl w:val="C3564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5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26"/>
    <w:rsid w:val="000F4082"/>
    <w:rsid w:val="00181D34"/>
    <w:rsid w:val="002C5542"/>
    <w:rsid w:val="003C1F88"/>
    <w:rsid w:val="00605973"/>
    <w:rsid w:val="008E31E9"/>
    <w:rsid w:val="00C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C5172-5BE0-4CA6-80DE-53832789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zeinternetowe">
    <w:name w:val="Łącze internetowe"/>
    <w:basedOn w:val="Tipodeletrapredefinidodopargrafo"/>
    <w:uiPriority w:val="99"/>
    <w:semiHidden/>
    <w:unhideWhenUsed/>
    <w:qFormat/>
    <w:rsid w:val="00E24B4F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E31EC9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E31EC9"/>
    <w:rPr>
      <w:rFonts w:cs="Mangal"/>
      <w:szCs w:val="18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E31EC9"/>
    <w:rPr>
      <w:rFonts w:cs="Mangal"/>
      <w:b/>
      <w:bCs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E31EC9"/>
    <w:rPr>
      <w:rFonts w:ascii="Segoe UI" w:hAnsi="Segoe UI" w:cs="Mangal"/>
      <w:sz w:val="18"/>
      <w:szCs w:val="16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qFormat/>
    <w:rsid w:val="00E31EC9"/>
    <w:rPr>
      <w:rFonts w:cs="Mangal"/>
      <w:szCs w:val="18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FootnoteCharacters">
    <w:name w:val="Footnote Characters"/>
    <w:basedOn w:val="Tipodeletrapredefinidodopargrafo"/>
    <w:uiPriority w:val="99"/>
    <w:semiHidden/>
    <w:unhideWhenUsed/>
    <w:qFormat/>
    <w:rsid w:val="00E31EC9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LigaodeInternet">
    <w:name w:val="Ligação de Internet"/>
    <w:basedOn w:val="Tipodeletrapredefinidodopargrafo"/>
    <w:uiPriority w:val="99"/>
    <w:unhideWhenUsed/>
    <w:rsid w:val="00166922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qFormat/>
    <w:rsid w:val="006B5A9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Liberation Serif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Liberation Serif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lang w:val="pt-PT"/>
    </w:rPr>
  </w:style>
  <w:style w:type="character" w:customStyle="1" w:styleId="ListLabel29">
    <w:name w:val="ListLabel 29"/>
    <w:qFormat/>
    <w:rPr>
      <w:lang w:val="pt-PT"/>
    </w:rPr>
  </w:style>
  <w:style w:type="character" w:customStyle="1" w:styleId="LigaodeInternetvisitada">
    <w:name w:val="Ligação de Internet visitada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Gwkaistopka">
    <w:name w:val="Główka i stopka"/>
    <w:basedOn w:val="Normal"/>
    <w:qFormat/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E31EC9"/>
    <w:rPr>
      <w:rFonts w:cs="Mangal"/>
      <w:sz w:val="20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E31EC9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E31EC9"/>
    <w:rPr>
      <w:rFonts w:ascii="Segoe UI" w:hAnsi="Segoe UI" w:cs="Mangal"/>
      <w:sz w:val="18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31EC9"/>
    <w:rPr>
      <w:rFonts w:cs="Mangal"/>
      <w:sz w:val="20"/>
      <w:szCs w:val="18"/>
    </w:rPr>
  </w:style>
  <w:style w:type="paragraph" w:styleId="PargrafodaLista">
    <w:name w:val="List Paragraph"/>
    <w:basedOn w:val="Normal"/>
    <w:uiPriority w:val="34"/>
    <w:qFormat/>
    <w:rsid w:val="008C4EAF"/>
    <w:pPr>
      <w:ind w:left="720"/>
      <w:contextualSpacing/>
    </w:pPr>
    <w:rPr>
      <w:rFonts w:cs="Mangal"/>
      <w:szCs w:val="21"/>
    </w:rPr>
  </w:style>
  <w:style w:type="paragraph" w:customStyle="1" w:styleId="Tekstwstpniesformatowany">
    <w:name w:val="Tekst wstępnie sformatowany"/>
    <w:basedOn w:val="Normal"/>
    <w:qFormat/>
    <w:rPr>
      <w:rFonts w:ascii="Liberation Mono" w:hAnsi="Liberation Mono" w:cs="Liberation Mono"/>
      <w:sz w:val="20"/>
      <w:szCs w:val="20"/>
    </w:rPr>
  </w:style>
  <w:style w:type="paragraph" w:customStyle="1" w:styleId="Default">
    <w:name w:val="Default"/>
    <w:qFormat/>
    <w:rsid w:val="001041D8"/>
    <w:rPr>
      <w:rFonts w:ascii="Calibri" w:hAnsi="Calibri" w:cs="Calibri"/>
      <w:color w:val="000000"/>
      <w:kern w:val="0"/>
      <w:sz w:val="24"/>
      <w:lang w:bidi="ar-SA"/>
    </w:rPr>
  </w:style>
  <w:style w:type="paragraph" w:styleId="Rodap">
    <w:name w:val="footer"/>
    <w:basedOn w:val="Normal"/>
    <w:link w:val="RodapCarter"/>
    <w:uiPriority w:val="99"/>
    <w:unhideWhenUsed/>
    <w:rsid w:val="003C1F8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C1F8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HTML/?uri=CELEX:32011D1194&amp;from=EN" TargetMode="External"/><Relationship Id="rId13" Type="http://schemas.openxmlformats.org/officeDocument/2006/relationships/hyperlink" Target="http://www.ehl-network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trzewik@lublin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czerlunczakiewicz@lublin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hl-network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l-network.e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51AC9-6219-474B-8F2F-B46B448E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1730</Words>
  <Characters>9347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Titel der Folienpräsentation maximal zweizeilig</vt:lpstr>
    </vt:vector>
  </TitlesOfParts>
  <Company>Microsoft</Company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Folienpräsentation maximal zweizeilig</dc:title>
  <dc:subject/>
  <dc:creator>Mühlegger Bettina / Abt. 104 - Kanzlei</dc:creator>
  <dc:description/>
  <cp:lastModifiedBy>José Maria do Rosário Mesquita Furtado</cp:lastModifiedBy>
  <cp:revision>3</cp:revision>
  <cp:lastPrinted>2020-09-11T13:51:00Z</cp:lastPrinted>
  <dcterms:created xsi:type="dcterms:W3CDTF">2021-02-11T14:50:00Z</dcterms:created>
  <dcterms:modified xsi:type="dcterms:W3CDTF">2021-02-11T17:00:00Z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